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1123" w:rsidRPr="00701123" w:rsidRDefault="00701123" w:rsidP="00701123">
      <w:pPr>
        <w:overflowPunct w:val="0"/>
        <w:autoSpaceDE w:val="0"/>
        <w:autoSpaceDN w:val="0"/>
        <w:adjustRightInd w:val="0"/>
        <w:spacing w:after="120" w:line="240" w:lineRule="auto"/>
        <w:ind w:firstLine="720"/>
        <w:jc w:val="right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701123" w:rsidRPr="00701123" w:rsidRDefault="00701123" w:rsidP="0070112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bookmarkStart w:id="0" w:name="_GoBack"/>
      <w:bookmarkEnd w:id="0"/>
    </w:p>
    <w:p w:rsidR="00701123" w:rsidRPr="00701123" w:rsidRDefault="00701123" w:rsidP="00701123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bg-BG"/>
        </w:rPr>
      </w:pPr>
      <w:r w:rsidRPr="00701123">
        <w:rPr>
          <w:rFonts w:ascii="Times New Roman" w:eastAsia="Calibri" w:hAnsi="Times New Roman" w:cs="Times New Roman"/>
          <w:b/>
          <w:sz w:val="24"/>
          <w:szCs w:val="24"/>
          <w:lang w:val="bg-BG"/>
        </w:rPr>
        <w:t>Справка за отразяване на становищата по предложенията на  Управляващия орган на ПРСР 2014-2020 г. по писмената процедура , състояла се в периода  17 – 24.02.2022 г.</w:t>
      </w:r>
    </w:p>
    <w:tbl>
      <w:tblPr>
        <w:tblStyle w:val="1"/>
        <w:tblpPr w:leftFromText="141" w:rightFromText="141" w:vertAnchor="text" w:horzAnchor="margin" w:tblpY="1185"/>
        <w:tblW w:w="9606" w:type="dxa"/>
        <w:tblLook w:val="04A0" w:firstRow="1" w:lastRow="0" w:firstColumn="1" w:lastColumn="0" w:noHBand="0" w:noVBand="1"/>
      </w:tblPr>
      <w:tblGrid>
        <w:gridCol w:w="1747"/>
        <w:gridCol w:w="6033"/>
        <w:gridCol w:w="1967"/>
      </w:tblGrid>
      <w:tr w:rsidR="00701123" w:rsidRPr="00701123" w:rsidTr="00D36123">
        <w:tc>
          <w:tcPr>
            <w:tcW w:w="1723" w:type="dxa"/>
            <w:shd w:val="clear" w:color="auto" w:fill="D9D9D9" w:themeFill="background1" w:themeFillShade="D9"/>
          </w:tcPr>
          <w:p w:rsidR="00701123" w:rsidRPr="00701123" w:rsidRDefault="00701123" w:rsidP="00701123">
            <w:pPr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70112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Изпратено от</w:t>
            </w:r>
          </w:p>
        </w:tc>
        <w:tc>
          <w:tcPr>
            <w:tcW w:w="5952" w:type="dxa"/>
            <w:shd w:val="clear" w:color="auto" w:fill="D9D9D9" w:themeFill="background1" w:themeFillShade="D9"/>
          </w:tcPr>
          <w:p w:rsidR="00701123" w:rsidRPr="00701123" w:rsidRDefault="00701123" w:rsidP="0070112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011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Становище, коментар, препоръка</w:t>
            </w:r>
          </w:p>
        </w:tc>
        <w:tc>
          <w:tcPr>
            <w:tcW w:w="1931" w:type="dxa"/>
            <w:shd w:val="clear" w:color="auto" w:fill="D9D9D9" w:themeFill="background1" w:themeFillShade="D9"/>
          </w:tcPr>
          <w:p w:rsidR="00701123" w:rsidRPr="00701123" w:rsidRDefault="00701123" w:rsidP="00701123">
            <w:pPr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 w:rsidRPr="00701123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Отразяване на становището</w:t>
            </w:r>
          </w:p>
        </w:tc>
      </w:tr>
      <w:tr w:rsidR="00701123" w:rsidRPr="00853971" w:rsidTr="00026BF3">
        <w:tc>
          <w:tcPr>
            <w:tcW w:w="1723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Милена Недева,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Кмет на  община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Каспичан,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Регионален съвет за развитие на Североизточен район.</w:t>
            </w:r>
          </w:p>
        </w:tc>
        <w:tc>
          <w:tcPr>
            <w:tcW w:w="5952" w:type="dxa"/>
          </w:tcPr>
          <w:p w:rsidR="00701123" w:rsidRPr="00D36123" w:rsidRDefault="00701123" w:rsidP="00701123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  <w:t>Мярка 10 „Агроекология и климат“,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  <w:t>Направление „Контрол на почвена ерозия</w:t>
            </w:r>
            <w:r w:rsidRPr="00D36123"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  <w:t xml:space="preserve"> 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  <w:t> 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  <w:t>8.2.9.3.3.1. 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  <w:t> Текста:</w:t>
            </w:r>
            <w:r w:rsidRPr="00D36123">
              <w:rPr>
                <w:rFonts w:ascii="Times New Roman" w:hAnsi="Times New Roman"/>
                <w:color w:val="FF0000"/>
                <w:sz w:val="24"/>
                <w:szCs w:val="24"/>
                <w:lang w:val="bg-BG" w:eastAsia="it-IT"/>
              </w:rPr>
              <w:t xml:space="preserve"> От 2022 година новите ангажименти и тези, които се удължават след изтичането им през 2021 г. се изпълняват за срок от 1 година.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  <w:t>Предложението за промяна да бъде както в другите дейности</w:t>
            </w:r>
          </w:p>
          <w:p w:rsidR="00701123" w:rsidRPr="00D36123" w:rsidRDefault="00701123" w:rsidP="00701123">
            <w:pPr>
              <w:ind w:firstLine="360"/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  <w:t xml:space="preserve">        </w:t>
            </w:r>
            <w:r w:rsidRPr="00D36123">
              <w:rPr>
                <w:rFonts w:ascii="Times New Roman" w:hAnsi="Times New Roman"/>
                <w:color w:val="FF0000"/>
                <w:sz w:val="24"/>
                <w:szCs w:val="24"/>
                <w:lang w:val="bg-BG" w:eastAsia="it-IT"/>
              </w:rPr>
              <w:t>От 2022 година ангажименти, които се удължават след изтичането им през 2021 г. се изпълняват за срок от 1 година.</w:t>
            </w:r>
          </w:p>
          <w:p w:rsidR="00701123" w:rsidRPr="00D36123" w:rsidRDefault="00701123" w:rsidP="00701123">
            <w:pPr>
              <w:ind w:firstLine="360"/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</w:pPr>
            <w:r w:rsidRPr="00D36123">
              <w:rPr>
                <w:rFonts w:ascii="Times New Roman" w:hAnsi="Times New Roman"/>
                <w:color w:val="000000"/>
                <w:sz w:val="24"/>
                <w:szCs w:val="24"/>
                <w:lang w:val="bg-BG" w:eastAsia="it-IT"/>
              </w:rPr>
              <w:t xml:space="preserve">        </w:t>
            </w:r>
            <w:r w:rsidRPr="00D36123">
              <w:rPr>
                <w:rFonts w:ascii="Times New Roman" w:hAnsi="Times New Roman"/>
                <w:color w:val="FF0000"/>
                <w:sz w:val="24"/>
                <w:szCs w:val="24"/>
                <w:lang w:val="bg-BG" w:eastAsia="it-IT"/>
              </w:rPr>
              <w:t>Новите ангажименти от 2022г. са с продължителност 3 години.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  <w:t> </w:t>
            </w:r>
          </w:p>
        </w:tc>
        <w:tc>
          <w:tcPr>
            <w:tcW w:w="1931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Не се приема. Поемането на нови ангажименти  след 2023 е възможно само за интервенции, които ще се изпълняват и в бъдещия програмен период</w:t>
            </w:r>
          </w:p>
        </w:tc>
      </w:tr>
      <w:tr w:rsidR="00701123" w:rsidRPr="00853971" w:rsidTr="00026BF3">
        <w:tc>
          <w:tcPr>
            <w:tcW w:w="1723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Веселина Ралчева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БАБ</w:t>
            </w:r>
          </w:p>
        </w:tc>
        <w:tc>
          <w:tcPr>
            <w:tcW w:w="5952" w:type="dxa"/>
          </w:tcPr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Във връзка с изпратено предложение за промяна на</w:t>
            </w: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текстове, касаещи финансовото подпомагане на кандидати по мярка 11 Биологично земеделие, бихме искали да изразим следното становище: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Предлагаме ангажиментите, които се поемат през 2022 г. да бъдат  с продължителност </w:t>
            </w:r>
            <w:r w:rsidRPr="00D36123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t>1 година</w:t>
            </w:r>
            <w:r w:rsidRPr="00D3612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 за кандидатите, заяваяващи изцяло биологични площи и животни.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Мотиви: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Вече имахме горчив опит с прилагането едновременно на мярка 11 от ПРСР 2014-2020 и Мярка 214 от ПРСР 2007-2013.   Новият стратегически план детайлно ще разпише възможностите за комбиниране между </w:t>
            </w:r>
            <w:r w:rsidR="00D36123">
              <w:rPr>
                <w:rFonts w:ascii="Times New Roman" w:hAnsi="Times New Roman"/>
                <w:sz w:val="24"/>
                <w:szCs w:val="24"/>
                <w:lang w:val="en-US"/>
              </w:rPr>
              <w:t>o</w:t>
            </w:r>
            <w:r w:rsidR="00D36123">
              <w:rPr>
                <w:rFonts w:ascii="Times New Roman" w:hAnsi="Times New Roman"/>
                <w:sz w:val="24"/>
                <w:szCs w:val="24"/>
                <w:lang w:val="bg-BG"/>
              </w:rPr>
              <w:t>тделните</w:t>
            </w: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схеми и интервенции. Да не забравяме, че специално за биологичните площи и животни ще има и подпомагане по Еко-схема по Стълб 1. Ще има ясна демаркация по отношение на дейностите, които се подпомагат в двата стълба Ще възникнат десетки казуси за кандидатите, които ще изпълняват втора година ангажимент, поет по Мярка 11 от вече приключилата ПРСР 2014-2020. Ще стоят на дневен ред и въпросите за включване на нови площи. В </w:t>
            </w: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предходния период при тези случаи вървяха паралелни ангажименти по м.214 и м.11, които доведоха до куп проблеми и невъзможност да бъдат подпомагани утвърдени биопроизводители, чиито стари ангажименти приключиха по време на двете нулеви години.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В тази връзка предлагаме за изцяло биосертифицираните производители, да се предприеме политика за приключване на досегашните ангажименти и започване на чисто с нови ангажименти през първата година от Стратегическия план – 2023 година.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Ако има наличен финансов ресурс, по-добра мярка би била да се разрешат не само 2-годишни, но и 3-годишни ангажименти на биопроизводителите с площи в преход</w:t>
            </w: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. Така ще могат да се включат и фермери с трайни насаждения, чийто период на преход е три години. Припомняме, че дори за едногодишни култури, има случаи, в които е трудно да се представи сертификат за биопродукция през втората година на ангажимента  /напр. ако периодът на преход е започнал през месец декември, а през втората година се засеят есенници преди тази дата – следващото лято статусът на парцела е БИО, но продукцията е все още В ПРЕХОД/. Ето защо предлагаме тази възможност, за да минимизираме риска от провалени ангажименти и възстановяване на средства от бенефициентите.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u w:val="single"/>
                <w:lang w:val="bg-BG"/>
              </w:rPr>
              <w:t>При кандидатите с площи в преход няма да се появят толкова казуси и проблеми в следващите години, тъй като площите и животните в преход няма да се подпомагат по еко-схема в Първи стълб</w:t>
            </w: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. Така те ще могат да довършат 2-3 годишните си ангажименти, ще станат изцяло биологични и ще поемат направо нови ангажименти по интервенцията Биологично земеделие от Стратегическия план.</w:t>
            </w: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Също така, при наличие на финансов ресурс, предлагаме да бъдат променени границите на прилагане на дегресивни ставки</w:t>
            </w: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, като бъдат съобразени с предложените в новия Стратегически план – т.е.:</w:t>
            </w:r>
          </w:p>
          <w:p w:rsidR="00701123" w:rsidRPr="00D36123" w:rsidRDefault="00701123" w:rsidP="0070112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за групата  „Полски култури, вкл. фуражни“ да се въведе дегресивна ставка, както следва:</w:t>
            </w:r>
          </w:p>
          <w:tbl>
            <w:tblPr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4"/>
              <w:gridCol w:w="1843"/>
            </w:tblGrid>
            <w:tr w:rsidR="00701123" w:rsidRPr="00D36123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  <w:t>Размер на площите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  <w:t>Ставка</w:t>
                  </w:r>
                </w:p>
              </w:tc>
            </w:tr>
            <w:tr w:rsidR="00701123" w:rsidRPr="00D36123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  <w:hideMark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до 100 ха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  <w:hideMark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100%</w:t>
                  </w:r>
                </w:p>
              </w:tc>
            </w:tr>
            <w:tr w:rsidR="00701123" w:rsidRPr="00D36123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от 101 ха. до 250 ха.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50%</w:t>
                  </w:r>
                </w:p>
              </w:tc>
            </w:tr>
            <w:tr w:rsidR="00701123" w:rsidRPr="00D36123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над 251 ха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10%</w:t>
                  </w:r>
                </w:p>
              </w:tc>
            </w:tr>
          </w:tbl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01123" w:rsidRPr="00D36123" w:rsidRDefault="00701123" w:rsidP="00701123">
            <w:pPr>
              <w:numPr>
                <w:ilvl w:val="0"/>
                <w:numId w:val="1"/>
              </w:num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за групата„Ароматни и медицински култури“ да се въведе дегресивна ставка, както следва:</w:t>
            </w:r>
          </w:p>
          <w:p w:rsidR="00701123" w:rsidRPr="00D36123" w:rsidRDefault="00701123" w:rsidP="00701123">
            <w:pPr>
              <w:ind w:left="144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tbl>
            <w:tblPr>
              <w:tblW w:w="580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964"/>
              <w:gridCol w:w="1843"/>
            </w:tblGrid>
            <w:tr w:rsidR="00701123" w:rsidRPr="00853971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  <w:lastRenderedPageBreak/>
                    <w:t>Размер на площите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bg-BG"/>
                    </w:rPr>
                    <w:t>Ставка</w:t>
                  </w:r>
                </w:p>
              </w:tc>
            </w:tr>
            <w:tr w:rsidR="00701123" w:rsidRPr="00853971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  <w:hideMark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до 50 ха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  <w:hideMark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100%</w:t>
                  </w:r>
                </w:p>
              </w:tc>
            </w:tr>
            <w:tr w:rsidR="00701123" w:rsidRPr="00853971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от 50.01 ха. до 100 ха.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50%</w:t>
                  </w:r>
                </w:p>
              </w:tc>
            </w:tr>
            <w:tr w:rsidR="00701123" w:rsidRPr="00853971" w:rsidTr="00026BF3">
              <w:trPr>
                <w:trHeight w:val="315"/>
              </w:trPr>
              <w:tc>
                <w:tcPr>
                  <w:tcW w:w="3964" w:type="dxa"/>
                  <w:shd w:val="clear" w:color="auto" w:fill="auto"/>
                  <w:noWrap/>
                  <w:vAlign w:val="center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над 101 ха</w:t>
                  </w:r>
                </w:p>
              </w:tc>
              <w:tc>
                <w:tcPr>
                  <w:tcW w:w="1843" w:type="dxa"/>
                  <w:shd w:val="clear" w:color="auto" w:fill="auto"/>
                  <w:noWrap/>
                  <w:vAlign w:val="bottom"/>
                </w:tcPr>
                <w:p w:rsidR="00701123" w:rsidRPr="00D36123" w:rsidRDefault="00701123" w:rsidP="00853971">
                  <w:pPr>
                    <w:framePr w:hSpace="141" w:wrap="around" w:vAnchor="text" w:hAnchor="margin" w:y="1185"/>
                    <w:shd w:val="clear" w:color="auto" w:fill="FFFFFF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</w:pPr>
                  <w:r w:rsidRPr="00D36123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bg-BG"/>
                    </w:rPr>
                    <w:t>10%</w:t>
                  </w:r>
                </w:p>
              </w:tc>
            </w:tr>
          </w:tbl>
          <w:p w:rsidR="00701123" w:rsidRPr="00D36123" w:rsidRDefault="00701123" w:rsidP="00701123">
            <w:pPr>
              <w:ind w:left="1440"/>
              <w:contextualSpacing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701123" w:rsidRPr="00D36123" w:rsidRDefault="00701123" w:rsidP="00701123">
            <w:pPr>
              <w:ind w:firstLine="720"/>
              <w:jc w:val="both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Така в следващата година ще се получи равнопоставеност между фермерите, изпълняващи ангажименти по старата програма /мярка 11 ПРСР 2014-2020/ и тези, които поемат ангажимент по новия Стратегически план.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it-IT"/>
              </w:rPr>
            </w:pPr>
          </w:p>
        </w:tc>
        <w:tc>
          <w:tcPr>
            <w:tcW w:w="1931" w:type="dxa"/>
          </w:tcPr>
          <w:p w:rsidR="00701123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Приема се</w:t>
            </w: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Изготвени са изменения в текстовете на ПРСР 2014-2020 отразяващи  предложението. Същото ще бъде отразено и в приложимото национално законодателство.</w:t>
            </w: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Приема се.</w:t>
            </w: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Изготвени са изменения в текстовете на ПРСР 2014-2020 отразяващи  предложението. Същото ще бъде отразено и в приложимото национално законодателство</w:t>
            </w: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Не се приема.</w:t>
            </w:r>
          </w:p>
          <w:p w:rsidR="00394CB5" w:rsidRPr="00D36123" w:rsidRDefault="00394CB5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Предложението ще влезе в сила в новия програмен </w:t>
            </w:r>
            <w:r w:rsidR="00677DC7"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период, който ще започне през 2023 г.</w:t>
            </w:r>
          </w:p>
        </w:tc>
      </w:tr>
      <w:tr w:rsidR="00701123" w:rsidRPr="00D36123" w:rsidTr="00026BF3">
        <w:tc>
          <w:tcPr>
            <w:tcW w:w="1723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lastRenderedPageBreak/>
              <w:t>Лора Жебрил WWF  България</w:t>
            </w:r>
          </w:p>
        </w:tc>
        <w:tc>
          <w:tcPr>
            <w:tcW w:w="5952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Приема протокола от 17 заседание  и предложенията на УО</w:t>
            </w:r>
          </w:p>
        </w:tc>
        <w:tc>
          <w:tcPr>
            <w:tcW w:w="1931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НП</w:t>
            </w:r>
          </w:p>
        </w:tc>
      </w:tr>
      <w:tr w:rsidR="00701123" w:rsidRPr="00D36123" w:rsidTr="00026BF3">
        <w:tc>
          <w:tcPr>
            <w:tcW w:w="1723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Армен Мименов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Кмет на община Сатовча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НСОРБ</w:t>
            </w:r>
          </w:p>
        </w:tc>
        <w:tc>
          <w:tcPr>
            <w:tcW w:w="5952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Няма възражения по проекта на решения</w:t>
            </w:r>
          </w:p>
        </w:tc>
        <w:tc>
          <w:tcPr>
            <w:tcW w:w="1931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НП</w:t>
            </w:r>
          </w:p>
        </w:tc>
      </w:tr>
      <w:tr w:rsidR="00701123" w:rsidRPr="00D36123" w:rsidTr="00026BF3">
        <w:tc>
          <w:tcPr>
            <w:tcW w:w="1723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Виктория Иванова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зам.-изпълнителен директор на ДФЗ</w:t>
            </w:r>
          </w:p>
        </w:tc>
        <w:tc>
          <w:tcPr>
            <w:tcW w:w="5952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Няма коментари и бележки по предложенията на УО</w:t>
            </w:r>
          </w:p>
        </w:tc>
        <w:tc>
          <w:tcPr>
            <w:tcW w:w="1931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НП</w:t>
            </w:r>
          </w:p>
        </w:tc>
      </w:tr>
      <w:tr w:rsidR="00701123" w:rsidRPr="00D36123" w:rsidTr="00026BF3">
        <w:tc>
          <w:tcPr>
            <w:tcW w:w="1723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Д-р Стоилко Апостолов</w:t>
            </w:r>
          </w:p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Фондация за биологично земеделие БИОСЕЛЕНА</w:t>
            </w:r>
          </w:p>
        </w:tc>
        <w:tc>
          <w:tcPr>
            <w:tcW w:w="5952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Подкрепят предложението направено от г-жа Ралчева от БАБ </w:t>
            </w:r>
          </w:p>
        </w:tc>
        <w:tc>
          <w:tcPr>
            <w:tcW w:w="1931" w:type="dxa"/>
          </w:tcPr>
          <w:p w:rsidR="00701123" w:rsidRPr="00D36123" w:rsidRDefault="00701123" w:rsidP="00701123">
            <w:pPr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D36123">
              <w:rPr>
                <w:rFonts w:ascii="Times New Roman" w:hAnsi="Times New Roman"/>
                <w:sz w:val="24"/>
                <w:szCs w:val="24"/>
                <w:lang w:val="bg-BG"/>
              </w:rPr>
              <w:t>НП</w:t>
            </w:r>
          </w:p>
        </w:tc>
      </w:tr>
    </w:tbl>
    <w:p w:rsidR="00701123" w:rsidRPr="00D36123" w:rsidRDefault="00701123" w:rsidP="00701123">
      <w:pPr>
        <w:rPr>
          <w:rFonts w:ascii="Times New Roman" w:eastAsia="Calibri" w:hAnsi="Times New Roman" w:cs="Times New Roman"/>
          <w:sz w:val="24"/>
          <w:szCs w:val="24"/>
          <w:lang w:val="bg-BG"/>
        </w:rPr>
      </w:pPr>
    </w:p>
    <w:p w:rsidR="00701123" w:rsidRPr="00701123" w:rsidRDefault="00701123" w:rsidP="00701123">
      <w:pPr>
        <w:rPr>
          <w:rFonts w:ascii="Calibri" w:eastAsia="Calibri" w:hAnsi="Calibri" w:cs="Times New Roman"/>
          <w:lang w:val="bg-BG"/>
        </w:rPr>
      </w:pPr>
    </w:p>
    <w:p w:rsidR="00701123" w:rsidRPr="00701123" w:rsidRDefault="00701123" w:rsidP="00701123">
      <w:pPr>
        <w:overflowPunct w:val="0"/>
        <w:autoSpaceDE w:val="0"/>
        <w:autoSpaceDN w:val="0"/>
        <w:adjustRightInd w:val="0"/>
        <w:spacing w:after="12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val="bg-BG"/>
        </w:rPr>
      </w:pPr>
    </w:p>
    <w:p w:rsidR="003404EF" w:rsidRDefault="003404EF"/>
    <w:sectPr w:rsidR="003404EF" w:rsidSect="00701123">
      <w:pgSz w:w="11907" w:h="16840" w:code="9"/>
      <w:pgMar w:top="1134" w:right="1134" w:bottom="1560" w:left="1701" w:header="993" w:footer="567" w:gutter="0"/>
      <w:cols w:space="708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F5815"/>
    <w:multiLevelType w:val="hybridMultilevel"/>
    <w:tmpl w:val="3402C2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123"/>
    <w:rsid w:val="003404EF"/>
    <w:rsid w:val="00366F2A"/>
    <w:rsid w:val="00394CB5"/>
    <w:rsid w:val="00677DC7"/>
    <w:rsid w:val="00701123"/>
    <w:rsid w:val="00853971"/>
    <w:rsid w:val="00D3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Мрежа в таблица1"/>
    <w:basedOn w:val="a1"/>
    <w:next w:val="a3"/>
    <w:uiPriority w:val="59"/>
    <w:rsid w:val="007011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01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Мрежа в таблица1"/>
    <w:basedOn w:val="a1"/>
    <w:next w:val="a3"/>
    <w:uiPriority w:val="59"/>
    <w:rsid w:val="0070112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701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766</Words>
  <Characters>4369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2022-03-02T07:32:00Z</dcterms:created>
  <dcterms:modified xsi:type="dcterms:W3CDTF">2022-03-07T09:36:00Z</dcterms:modified>
</cp:coreProperties>
</file>